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562" w:firstLineChars="200"/>
        <w:jc w:val="center"/>
        <w:rPr>
          <w:rFonts w:eastAsia="宋体" w:cs="Times New Roman" w:asciiTheme="majorEastAsia" w:hAnsiTheme="majorEastAsia"/>
          <w:sz w:val="28"/>
          <w:szCs w:val="18"/>
        </w:rPr>
      </w:pPr>
      <w:r>
        <w:rPr>
          <w:rFonts w:hint="eastAsia" w:eastAsia="宋体" w:cs="Times New Roman" w:asciiTheme="majorEastAsia" w:hAnsiTheme="majorEastAsia"/>
          <w:sz w:val="28"/>
          <w:szCs w:val="18"/>
        </w:rPr>
        <w:t>语言研究中的眼动追踪技术研讨班通知</w:t>
      </w:r>
    </w:p>
    <w:p>
      <w:pPr>
        <w:widowControl/>
        <w:adjustRightInd w:val="0"/>
        <w:snapToGrid w:val="0"/>
        <w:spacing w:line="360" w:lineRule="auto"/>
        <w:ind w:firstLine="480" w:firstLineChars="200"/>
        <w:rPr>
          <w:rFonts w:eastAsia="宋体" w:cs="Times New Roman"/>
        </w:rPr>
      </w:pPr>
      <w:r>
        <w:rPr>
          <w:rFonts w:hint="eastAsia" w:ascii="宋体" w:hAnsi="宋体" w:eastAsia="宋体" w:cs="Times New Roman"/>
          <w:kern w:val="0"/>
          <w:sz w:val="24"/>
        </w:rPr>
        <w:t>由</w:t>
      </w:r>
      <w:r>
        <w:rPr>
          <w:rFonts w:hint="eastAsia" w:ascii="宋体" w:hAnsi="宋体" w:eastAsia="宋体" w:cs="Times New Roman"/>
          <w:bCs/>
          <w:kern w:val="0"/>
          <w:sz w:val="24"/>
        </w:rPr>
        <w:t>浙江大学宁波理工学院外国语学院</w:t>
      </w:r>
      <w:r>
        <w:rPr>
          <w:rFonts w:hint="eastAsia" w:ascii="宋体" w:hAnsi="宋体" w:eastAsia="宋体" w:cs="Times New Roman"/>
          <w:kern w:val="0"/>
          <w:sz w:val="24"/>
        </w:rPr>
        <w:t>和</w:t>
      </w:r>
      <w:r>
        <w:rPr>
          <w:rFonts w:hint="eastAsia" w:eastAsia="宋体" w:cs="Times New Roman"/>
          <w:sz w:val="24"/>
        </w:rPr>
        <w:t>北京爱生科贸有限公司联合主办的“语言研究中的眼动追踪技术研讨班”将于</w:t>
      </w:r>
      <w:r>
        <w:rPr>
          <w:rStyle w:val="7"/>
          <w:rFonts w:eastAsia="宋体" w:cs="Times New Roman"/>
          <w:color w:val="auto"/>
        </w:rPr>
        <w:t>201</w:t>
      </w:r>
      <w:r>
        <w:rPr>
          <w:rStyle w:val="7"/>
          <w:rFonts w:hint="eastAsia" w:eastAsia="宋体" w:cs="Times New Roman"/>
          <w:color w:val="auto"/>
        </w:rPr>
        <w:t>8</w:t>
      </w:r>
      <w:r>
        <w:rPr>
          <w:rStyle w:val="7"/>
          <w:rFonts w:eastAsia="宋体" w:cs="Times New Roman"/>
          <w:color w:val="auto"/>
        </w:rPr>
        <w:t xml:space="preserve"> </w:t>
      </w:r>
      <w:r>
        <w:rPr>
          <w:rStyle w:val="8"/>
          <w:rFonts w:hint="default" w:cs="Times New Roman"/>
          <w:color w:val="auto"/>
        </w:rPr>
        <w:t xml:space="preserve">年 </w:t>
      </w:r>
      <w:r>
        <w:rPr>
          <w:rStyle w:val="7"/>
          <w:rFonts w:eastAsia="宋体" w:cs="Times New Roman"/>
          <w:color w:val="auto"/>
        </w:rPr>
        <w:t>1</w:t>
      </w:r>
      <w:r>
        <w:rPr>
          <w:rStyle w:val="7"/>
          <w:rFonts w:hint="eastAsia" w:eastAsia="宋体" w:cs="Times New Roman"/>
          <w:color w:val="auto"/>
        </w:rPr>
        <w:t>1</w:t>
      </w:r>
      <w:r>
        <w:rPr>
          <w:rStyle w:val="7"/>
          <w:rFonts w:eastAsia="宋体" w:cs="Times New Roman"/>
          <w:color w:val="auto"/>
        </w:rPr>
        <w:t xml:space="preserve"> </w:t>
      </w:r>
      <w:r>
        <w:rPr>
          <w:rStyle w:val="8"/>
          <w:rFonts w:hint="default" w:cs="Times New Roman"/>
          <w:color w:val="auto"/>
        </w:rPr>
        <w:t>月</w:t>
      </w:r>
      <w:r>
        <w:rPr>
          <w:rStyle w:val="7"/>
          <w:rFonts w:eastAsia="宋体" w:cs="Times New Roman"/>
          <w:color w:val="auto"/>
        </w:rPr>
        <w:t>8</w:t>
      </w:r>
      <w:r>
        <w:rPr>
          <w:rStyle w:val="7"/>
          <w:rFonts w:hint="eastAsia" w:eastAsia="宋体" w:cs="Times New Roman"/>
          <w:color w:val="auto"/>
        </w:rPr>
        <w:t>日</w:t>
      </w:r>
      <w:r>
        <w:rPr>
          <w:rFonts w:eastAsia="宋体" w:cs="Times New Roman"/>
          <w:sz w:val="24"/>
        </w:rPr>
        <w:t>在</w:t>
      </w:r>
      <w:r>
        <w:rPr>
          <w:rFonts w:hint="eastAsia" w:eastAsia="宋体" w:cs="Times New Roman"/>
          <w:sz w:val="24"/>
        </w:rPr>
        <w:t>宁波举办</w:t>
      </w:r>
      <w:r>
        <w:rPr>
          <w:rFonts w:hint="eastAsia" w:ascii="宋体" w:hAnsi="宋体" w:eastAsia="宋体" w:cs="Times New Roman"/>
          <w:kern w:val="0"/>
          <w:sz w:val="24"/>
        </w:rPr>
        <w:t>。</w:t>
      </w:r>
      <w:r>
        <w:rPr>
          <w:rFonts w:hint="eastAsia" w:eastAsia="宋体" w:cs="Times New Roman"/>
          <w:sz w:val="24"/>
        </w:rPr>
        <w:t>此次研讨班旨在开阔广大青年教师及研究生的学术眼界，提升其实证研究素养，营造学术氛围。为此，本次培训班特邀业内专家共同探讨眼动技术在言语研究方面的应用。</w:t>
      </w:r>
    </w:p>
    <w:p>
      <w:pPr>
        <w:spacing w:line="360" w:lineRule="auto"/>
        <w:ind w:firstLine="480" w:firstLineChars="200"/>
        <w:rPr>
          <w:rFonts w:eastAsia="宋体" w:cs="Times New Roman"/>
          <w:sz w:val="24"/>
          <w:highlight w:val="green"/>
        </w:rPr>
      </w:pPr>
    </w:p>
    <w:p>
      <w:pPr>
        <w:spacing w:line="360" w:lineRule="auto"/>
        <w:rPr>
          <w:rFonts w:eastAsia="宋体" w:cs="Times New Roman"/>
          <w:sz w:val="24"/>
        </w:rPr>
      </w:pPr>
      <w:r>
        <w:rPr>
          <w:rFonts w:hint="eastAsia" w:eastAsia="宋体" w:cs="Times New Roman"/>
          <w:b/>
          <w:bCs/>
          <w:sz w:val="24"/>
        </w:rPr>
        <w:t>培训内容：</w:t>
      </w:r>
      <w:r>
        <w:rPr>
          <w:rFonts w:hint="eastAsia" w:eastAsia="宋体" w:cs="Times New Roman"/>
          <w:sz w:val="24"/>
        </w:rPr>
        <w:t>（详见附件一）</w:t>
      </w:r>
    </w:p>
    <w:p>
      <w:pPr>
        <w:spacing w:line="360" w:lineRule="auto"/>
        <w:rPr>
          <w:rFonts w:eastAsia="宋体" w:cs="Times New Roman"/>
          <w:sz w:val="24"/>
        </w:rPr>
      </w:pPr>
      <w:r>
        <w:rPr>
          <w:rFonts w:hint="eastAsia" w:eastAsia="宋体" w:cs="Times New Roman"/>
          <w:b/>
          <w:bCs/>
          <w:sz w:val="24"/>
        </w:rPr>
        <w:t>主 讲 人：</w:t>
      </w:r>
      <w:r>
        <w:rPr>
          <w:rFonts w:hint="eastAsia" w:eastAsia="宋体" w:cs="Times New Roman"/>
          <w:sz w:val="24"/>
        </w:rPr>
        <w:t xml:space="preserve"> 王治国—加拿</w:t>
      </w:r>
      <w:r>
        <w:rPr>
          <w:rFonts w:ascii="Times New Roman" w:hAnsi="Times New Roman" w:eastAsia="宋体" w:cs="Times New Roman"/>
          <w:sz w:val="24"/>
        </w:rPr>
        <w:t>大SR Reaearch</w:t>
      </w:r>
      <w:r>
        <w:rPr>
          <w:rFonts w:hint="eastAsia" w:eastAsia="宋体" w:cs="Times New Roman"/>
          <w:sz w:val="24"/>
        </w:rPr>
        <w:t>公司科研支持专家（介绍详见附件二）</w:t>
      </w:r>
    </w:p>
    <w:p>
      <w:pPr>
        <w:spacing w:line="360" w:lineRule="auto"/>
        <w:rPr>
          <w:rFonts w:eastAsia="宋体" w:cs="Times New Roman"/>
          <w:sz w:val="24"/>
          <w:szCs w:val="24"/>
        </w:rPr>
      </w:pPr>
      <w:r>
        <w:rPr>
          <w:rFonts w:hint="eastAsia" w:eastAsia="宋体" w:cs="Times New Roman"/>
          <w:b/>
          <w:bCs/>
          <w:sz w:val="24"/>
        </w:rPr>
        <w:t xml:space="preserve">时    间: </w:t>
      </w:r>
      <w:r>
        <w:rPr>
          <w:rFonts w:hint="eastAsia" w:eastAsia="宋体" w:cs="Times New Roman"/>
          <w:sz w:val="24"/>
          <w:szCs w:val="24"/>
        </w:rPr>
        <w:t xml:space="preserve"> 2018年11月</w:t>
      </w:r>
      <w:r>
        <w:rPr>
          <w:rFonts w:eastAsia="宋体" w:cs="Times New Roman"/>
          <w:sz w:val="24"/>
          <w:szCs w:val="24"/>
        </w:rPr>
        <w:t>8</w:t>
      </w:r>
      <w:r>
        <w:rPr>
          <w:rFonts w:hint="eastAsia" w:eastAsia="宋体" w:cs="Times New Roman"/>
          <w:sz w:val="24"/>
          <w:szCs w:val="24"/>
        </w:rPr>
        <w:t>日</w:t>
      </w:r>
      <w:r>
        <w:rPr>
          <w:rFonts w:hint="eastAsia" w:eastAsia="宋体" w:cs="Times New Roman"/>
          <w:sz w:val="24"/>
          <w:szCs w:val="24"/>
          <w:lang w:eastAsia="zh-CN"/>
        </w:rPr>
        <w:t>（周四）</w:t>
      </w:r>
      <w:r>
        <w:rPr>
          <w:rFonts w:hint="eastAsia" w:eastAsia="宋体" w:cs="Times New Roman"/>
          <w:sz w:val="24"/>
          <w:szCs w:val="24"/>
          <w:lang w:val="en-US" w:eastAsia="zh-CN"/>
        </w:rPr>
        <w:t xml:space="preserve"> </w:t>
      </w:r>
      <w:r>
        <w:rPr>
          <w:rFonts w:hint="eastAsia" w:ascii="宋体" w:hAnsi="宋体" w:eastAsia="宋体" w:cs="宋体"/>
          <w:b w:val="0"/>
          <w:i w:val="0"/>
          <w:caps w:val="0"/>
          <w:color w:val="000000"/>
          <w:spacing w:val="0"/>
          <w:sz w:val="24"/>
          <w:szCs w:val="24"/>
        </w:rPr>
        <w:t>9：00 - 18：00</w:t>
      </w:r>
    </w:p>
    <w:p>
      <w:pPr>
        <w:rPr>
          <w:rFonts w:hint="eastAsia" w:cs="微软雅黑" w:asciiTheme="majorEastAsia" w:hAnsiTheme="majorEastAsia" w:eastAsiaTheme="majorEastAsia"/>
          <w:bCs/>
          <w:sz w:val="24"/>
        </w:rPr>
      </w:pPr>
      <w:r>
        <w:rPr>
          <w:rFonts w:hint="eastAsia" w:eastAsia="宋体" w:cs="Times New Roman"/>
          <w:b/>
          <w:bCs/>
          <w:sz w:val="24"/>
        </w:rPr>
        <w:t>地    点:</w:t>
      </w:r>
      <w:r>
        <w:rPr>
          <w:rFonts w:hint="eastAsia" w:eastAsia="宋体" w:cs="Times New Roman"/>
          <w:sz w:val="24"/>
        </w:rPr>
        <w:t xml:space="preserve">  </w:t>
      </w:r>
      <w:r>
        <w:rPr>
          <w:rFonts w:hint="eastAsia" w:cs="微软雅黑" w:asciiTheme="majorEastAsia" w:hAnsiTheme="majorEastAsia" w:eastAsiaTheme="majorEastAsia"/>
          <w:bCs/>
          <w:sz w:val="24"/>
        </w:rPr>
        <w:t>浙江大学宁波理工学院南教学区，SC106教室（波兰研究中心）</w:t>
      </w:r>
    </w:p>
    <w:p>
      <w:pPr>
        <w:rPr>
          <w:rFonts w:hint="eastAsia" w:cs="微软雅黑" w:asciiTheme="majorEastAsia" w:hAnsiTheme="majorEastAsia" w:eastAsiaTheme="majorEastAsia"/>
          <w:bCs/>
          <w:sz w:val="24"/>
          <w:lang w:val="en-US" w:eastAsia="zh-CN"/>
        </w:rPr>
      </w:pPr>
      <w:r>
        <w:rPr>
          <w:rFonts w:hint="eastAsia" w:cs="微软雅黑" w:asciiTheme="majorEastAsia" w:hAnsiTheme="majorEastAsia" w:eastAsiaTheme="majorEastAsia"/>
          <w:bCs/>
          <w:sz w:val="24"/>
          <w:lang w:val="en-US" w:eastAsia="zh-CN"/>
        </w:rPr>
        <w:t xml:space="preserve">          浙江省宁波市鄞州区钱湖南路1号</w:t>
      </w:r>
    </w:p>
    <w:p>
      <w:pPr>
        <w:spacing w:line="360" w:lineRule="auto"/>
        <w:rPr>
          <w:rFonts w:eastAsia="宋体" w:cs="Times New Roman"/>
          <w:szCs w:val="21"/>
        </w:rPr>
      </w:pPr>
      <w:r>
        <w:rPr>
          <w:rFonts w:hint="eastAsia" w:eastAsia="宋体" w:cs="Times New Roman"/>
          <w:b/>
          <w:bCs/>
          <w:sz w:val="24"/>
          <w:lang w:eastAsia="zh-CN"/>
        </w:rPr>
        <w:t>免会务费，交通</w:t>
      </w:r>
      <w:r>
        <w:rPr>
          <w:rFonts w:hint="eastAsia" w:eastAsia="宋体" w:cs="Times New Roman"/>
          <w:b/>
          <w:bCs/>
          <w:sz w:val="24"/>
        </w:rPr>
        <w:t>食宿自理</w:t>
      </w:r>
    </w:p>
    <w:p>
      <w:pPr>
        <w:spacing w:line="360" w:lineRule="auto"/>
        <w:jc w:val="left"/>
        <w:rPr>
          <w:rFonts w:ascii="Times New Roman" w:hAnsi="Times New Roman" w:eastAsia="宋体" w:cs="Times New Roman"/>
          <w:sz w:val="24"/>
        </w:rPr>
      </w:pPr>
      <w:r>
        <w:rPr>
          <w:rFonts w:hint="eastAsia" w:eastAsia="宋体" w:cs="Times New Roman"/>
          <w:b/>
          <w:bCs/>
          <w:sz w:val="24"/>
        </w:rPr>
        <w:t>联 系 人：初艳杰</w:t>
      </w:r>
      <w:r>
        <w:rPr>
          <w:rFonts w:hint="eastAsia" w:ascii="Times New Roman" w:hAnsi="Times New Roman" w:eastAsia="宋体" w:cs="Times New Roman"/>
          <w:sz w:val="24"/>
        </w:rPr>
        <w:t>（</w:t>
      </w:r>
      <w:r>
        <w:rPr>
          <w:rFonts w:ascii="Times New Roman" w:hAnsi="Times New Roman" w:eastAsia="宋体" w:cs="Times New Roman"/>
          <w:sz w:val="24"/>
        </w:rPr>
        <w:t>18611120462</w:t>
      </w:r>
      <w:r>
        <w:rPr>
          <w:rFonts w:hint="eastAsia" w:ascii="Times New Roman" w:hAnsi="Times New Roman" w:eastAsia="宋体" w:cs="Times New Roman"/>
          <w:sz w:val="24"/>
        </w:rPr>
        <w:t>；</w:t>
      </w:r>
      <w:r>
        <w:rPr>
          <w:rFonts w:ascii="Times New Roman" w:hAnsi="Times New Roman" w:eastAsia="宋体" w:cs="Times New Roman"/>
          <w:sz w:val="24"/>
        </w:rPr>
        <w:t>C</w:t>
      </w:r>
      <w:r>
        <w:rPr>
          <w:rFonts w:hint="eastAsia" w:ascii="Times New Roman" w:hAnsi="Times New Roman" w:eastAsia="宋体" w:cs="Times New Roman"/>
          <w:sz w:val="24"/>
        </w:rPr>
        <w:t>hina</w:t>
      </w:r>
      <w:r>
        <w:rPr>
          <w:rFonts w:ascii="Times New Roman" w:hAnsi="Times New Roman" w:eastAsia="宋体" w:cs="Times New Roman"/>
          <w:sz w:val="24"/>
        </w:rPr>
        <w:t>chuyj</w:t>
      </w:r>
      <w:r>
        <w:rPr>
          <w:rFonts w:hint="eastAsia" w:ascii="Times New Roman" w:hAnsi="Times New Roman" w:eastAsia="宋体" w:cs="Times New Roman"/>
          <w:sz w:val="24"/>
        </w:rPr>
        <w:t>@1</w:t>
      </w:r>
      <w:r>
        <w:rPr>
          <w:rFonts w:ascii="Times New Roman" w:hAnsi="Times New Roman" w:eastAsia="宋体" w:cs="Times New Roman"/>
          <w:sz w:val="24"/>
        </w:rPr>
        <w:t>26</w:t>
      </w:r>
      <w:r>
        <w:rPr>
          <w:rFonts w:hint="eastAsia" w:ascii="Times New Roman" w:hAnsi="Times New Roman" w:eastAsia="宋体" w:cs="Times New Roman"/>
          <w:sz w:val="24"/>
        </w:rPr>
        <w:t>.com）</w:t>
      </w:r>
    </w:p>
    <w:p>
      <w:pPr>
        <w:spacing w:line="360" w:lineRule="auto"/>
        <w:rPr>
          <w:rFonts w:eastAsia="宋体" w:cs="Times New Roman"/>
          <w:sz w:val="24"/>
        </w:rPr>
      </w:pPr>
      <w:r>
        <w:rPr>
          <w:rFonts w:hint="eastAsia" w:eastAsia="宋体" w:cs="Times New Roman"/>
          <w:b/>
          <w:bCs/>
          <w:sz w:val="24"/>
        </w:rPr>
        <w:t>报名方式：</w:t>
      </w:r>
      <w:r>
        <w:rPr>
          <w:rFonts w:hint="eastAsia" w:eastAsia="宋体" w:cs="Times New Roman"/>
          <w:sz w:val="24"/>
        </w:rPr>
        <w:t>请填写参会回执后</w:t>
      </w:r>
      <w:r>
        <w:rPr>
          <w:rFonts w:ascii="Times New Roman" w:hAnsi="Times New Roman" w:eastAsia="宋体" w:cs="Times New Roman"/>
          <w:sz w:val="24"/>
        </w:rPr>
        <w:t>E-mail</w:t>
      </w:r>
      <w:r>
        <w:rPr>
          <w:rFonts w:hint="eastAsia" w:eastAsia="宋体" w:cs="Times New Roman"/>
          <w:sz w:val="24"/>
        </w:rPr>
        <w:t>或电话方式联系报名，11月</w:t>
      </w:r>
      <w:r>
        <w:rPr>
          <w:rFonts w:eastAsia="宋体" w:cs="Times New Roman"/>
          <w:sz w:val="24"/>
        </w:rPr>
        <w:t>7</w:t>
      </w:r>
      <w:r>
        <w:rPr>
          <w:rFonts w:hint="eastAsia" w:eastAsia="宋体" w:cs="Times New Roman"/>
          <w:sz w:val="24"/>
        </w:rPr>
        <w:t>日截止报名。</w:t>
      </w:r>
    </w:p>
    <w:p>
      <w:pPr>
        <w:spacing w:line="360" w:lineRule="auto"/>
        <w:rPr>
          <w:rFonts w:eastAsia="宋体" w:cs="Times New Roman"/>
          <w:sz w:val="24"/>
        </w:rPr>
      </w:pPr>
      <w:r>
        <w:rPr>
          <w:rFonts w:hint="eastAsia" w:eastAsia="宋体" w:cs="Times New Roman"/>
          <w:sz w:val="24"/>
        </w:rPr>
        <w:t xml:space="preserve">      为保证教学质量，一个用户实验室可报两个学习名额。请自备笔记本电脑。</w:t>
      </w:r>
    </w:p>
    <w:p>
      <w:pPr>
        <w:spacing w:line="360" w:lineRule="auto"/>
        <w:rPr>
          <w:rFonts w:eastAsia="宋体" w:cs="Times New Roman"/>
          <w:sz w:val="24"/>
        </w:rPr>
      </w:pPr>
    </w:p>
    <w:p>
      <w:pPr>
        <w:spacing w:line="360" w:lineRule="auto"/>
        <w:rPr>
          <w:rFonts w:eastAsia="宋体" w:cs="Times New Roman"/>
          <w:sz w:val="24"/>
        </w:rPr>
      </w:pPr>
      <w:r>
        <w:rPr>
          <w:rFonts w:hint="eastAsia" w:eastAsia="宋体" w:cs="Times New Roman"/>
          <w:sz w:val="24"/>
        </w:rPr>
        <w:t>参会回执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eastAsia="宋体" w:cs="Times New Roman"/>
                <w:sz w:val="24"/>
              </w:rPr>
            </w:pPr>
            <w:r>
              <w:rPr>
                <w:rFonts w:hint="eastAsia" w:eastAsia="宋体" w:cs="Times New Roman"/>
                <w:sz w:val="24"/>
              </w:rPr>
              <w:t>姓名</w:t>
            </w:r>
          </w:p>
        </w:tc>
        <w:tc>
          <w:tcPr>
            <w:tcW w:w="2130" w:type="dxa"/>
          </w:tcPr>
          <w:p>
            <w:pPr>
              <w:spacing w:line="360" w:lineRule="auto"/>
              <w:rPr>
                <w:rFonts w:eastAsia="宋体" w:cs="Times New Roman"/>
                <w:sz w:val="24"/>
              </w:rPr>
            </w:pPr>
          </w:p>
        </w:tc>
        <w:tc>
          <w:tcPr>
            <w:tcW w:w="2131" w:type="dxa"/>
          </w:tcPr>
          <w:p>
            <w:pPr>
              <w:spacing w:line="360" w:lineRule="auto"/>
              <w:rPr>
                <w:rFonts w:eastAsia="宋体" w:cs="Times New Roman"/>
                <w:sz w:val="24"/>
              </w:rPr>
            </w:pPr>
            <w:r>
              <w:rPr>
                <w:rFonts w:hint="eastAsia" w:eastAsia="宋体" w:cs="Times New Roman"/>
                <w:sz w:val="24"/>
              </w:rPr>
              <w:t>性别</w:t>
            </w:r>
          </w:p>
        </w:tc>
        <w:tc>
          <w:tcPr>
            <w:tcW w:w="2131" w:type="dxa"/>
          </w:tcPr>
          <w:p>
            <w:pPr>
              <w:spacing w:line="360" w:lineRule="auto"/>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eastAsia="宋体" w:cs="Times New Roman"/>
                <w:sz w:val="24"/>
              </w:rPr>
            </w:pPr>
            <w:r>
              <w:rPr>
                <w:rFonts w:hint="eastAsia" w:eastAsia="宋体" w:cs="Times New Roman"/>
                <w:sz w:val="24"/>
              </w:rPr>
              <w:t>单位名称</w:t>
            </w:r>
          </w:p>
        </w:tc>
        <w:tc>
          <w:tcPr>
            <w:tcW w:w="2130" w:type="dxa"/>
          </w:tcPr>
          <w:p>
            <w:pPr>
              <w:spacing w:line="360" w:lineRule="auto"/>
              <w:rPr>
                <w:rFonts w:eastAsia="宋体" w:cs="Times New Roman"/>
                <w:sz w:val="24"/>
              </w:rPr>
            </w:pPr>
          </w:p>
        </w:tc>
        <w:tc>
          <w:tcPr>
            <w:tcW w:w="2131" w:type="dxa"/>
          </w:tcPr>
          <w:p>
            <w:pPr>
              <w:spacing w:line="360" w:lineRule="auto"/>
              <w:rPr>
                <w:rFonts w:eastAsia="宋体" w:cs="Times New Roman"/>
                <w:sz w:val="24"/>
              </w:rPr>
            </w:pPr>
            <w:r>
              <w:rPr>
                <w:rFonts w:hint="eastAsia" w:eastAsia="宋体" w:cs="Times New Roman"/>
                <w:sz w:val="24"/>
              </w:rPr>
              <w:t>联系地址</w:t>
            </w:r>
          </w:p>
        </w:tc>
        <w:tc>
          <w:tcPr>
            <w:tcW w:w="2131" w:type="dxa"/>
          </w:tcPr>
          <w:p>
            <w:pPr>
              <w:spacing w:line="360" w:lineRule="auto"/>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eastAsia="宋体" w:cs="Times New Roman"/>
                <w:sz w:val="24"/>
              </w:rPr>
            </w:pPr>
            <w:r>
              <w:rPr>
                <w:rFonts w:hint="eastAsia" w:eastAsia="宋体" w:cs="Times New Roman"/>
                <w:sz w:val="24"/>
              </w:rPr>
              <w:t>电话</w:t>
            </w:r>
          </w:p>
        </w:tc>
        <w:tc>
          <w:tcPr>
            <w:tcW w:w="2130" w:type="dxa"/>
          </w:tcPr>
          <w:p>
            <w:pPr>
              <w:spacing w:line="360" w:lineRule="auto"/>
              <w:rPr>
                <w:rFonts w:eastAsia="宋体" w:cs="Times New Roman"/>
                <w:sz w:val="24"/>
              </w:rPr>
            </w:pPr>
          </w:p>
        </w:tc>
        <w:tc>
          <w:tcPr>
            <w:tcW w:w="2131" w:type="dxa"/>
          </w:tcPr>
          <w:p>
            <w:pPr>
              <w:spacing w:line="360" w:lineRule="auto"/>
              <w:rPr>
                <w:rFonts w:eastAsia="宋体" w:cs="Times New Roman"/>
                <w:sz w:val="24"/>
              </w:rPr>
            </w:pPr>
            <w:r>
              <w:rPr>
                <w:rFonts w:hint="eastAsia" w:eastAsia="宋体" w:cs="Times New Roman"/>
                <w:sz w:val="24"/>
              </w:rPr>
              <w:t>手机</w:t>
            </w:r>
          </w:p>
        </w:tc>
        <w:tc>
          <w:tcPr>
            <w:tcW w:w="2131" w:type="dxa"/>
          </w:tcPr>
          <w:p>
            <w:pPr>
              <w:spacing w:line="360" w:lineRule="auto"/>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eastAsia="宋体" w:cs="Times New Roman"/>
                <w:sz w:val="24"/>
              </w:rPr>
            </w:pPr>
            <w:r>
              <w:rPr>
                <w:rFonts w:ascii="Times New Roman" w:hAnsi="Times New Roman" w:eastAsia="宋体" w:cs="Times New Roman"/>
                <w:sz w:val="24"/>
              </w:rPr>
              <w:t>E-mail</w:t>
            </w:r>
          </w:p>
        </w:tc>
        <w:tc>
          <w:tcPr>
            <w:tcW w:w="2130" w:type="dxa"/>
          </w:tcPr>
          <w:p>
            <w:pPr>
              <w:spacing w:line="360" w:lineRule="auto"/>
              <w:rPr>
                <w:rFonts w:eastAsia="宋体" w:cs="Times New Roman"/>
                <w:sz w:val="24"/>
              </w:rPr>
            </w:pPr>
          </w:p>
        </w:tc>
        <w:tc>
          <w:tcPr>
            <w:tcW w:w="2131" w:type="dxa"/>
          </w:tcPr>
          <w:p>
            <w:pPr>
              <w:spacing w:line="360" w:lineRule="auto"/>
              <w:rPr>
                <w:rFonts w:eastAsia="宋体" w:cs="Times New Roman"/>
                <w:sz w:val="24"/>
              </w:rPr>
            </w:pPr>
            <w:r>
              <w:rPr>
                <w:rFonts w:hint="eastAsia" w:eastAsia="宋体" w:cs="Times New Roman"/>
                <w:sz w:val="24"/>
              </w:rPr>
              <w:t>邮编</w:t>
            </w:r>
          </w:p>
        </w:tc>
        <w:tc>
          <w:tcPr>
            <w:tcW w:w="2131" w:type="dxa"/>
          </w:tcPr>
          <w:p>
            <w:pPr>
              <w:spacing w:line="360" w:lineRule="auto"/>
              <w:rPr>
                <w:rFonts w:eastAsia="宋体" w:cs="Times New Roman"/>
                <w:sz w:val="24"/>
              </w:rPr>
            </w:pPr>
          </w:p>
        </w:tc>
      </w:tr>
    </w:tbl>
    <w:p>
      <w:pPr>
        <w:spacing w:line="360" w:lineRule="auto"/>
        <w:rPr>
          <w:rFonts w:eastAsia="宋体" w:cs="Times New Roman"/>
          <w:sz w:val="24"/>
        </w:rPr>
      </w:pPr>
    </w:p>
    <w:p>
      <w:pPr>
        <w:spacing w:line="360" w:lineRule="auto"/>
        <w:jc w:val="right"/>
        <w:rPr>
          <w:rFonts w:eastAsia="宋体" w:cs="Times New Roman"/>
          <w:b/>
          <w:bCs/>
          <w:sz w:val="24"/>
        </w:rPr>
      </w:pPr>
      <w:r>
        <w:rPr>
          <w:rFonts w:hint="eastAsia" w:eastAsia="宋体" w:cs="Times New Roman"/>
          <w:b/>
          <w:sz w:val="24"/>
        </w:rPr>
        <w:t>主办方：</w:t>
      </w:r>
      <w:r>
        <w:rPr>
          <w:rFonts w:hint="eastAsia" w:eastAsia="宋体" w:cs="Times New Roman"/>
          <w:b/>
          <w:bCs/>
          <w:sz w:val="24"/>
        </w:rPr>
        <w:t>浙江大学宁波理工学院外国语学院</w:t>
      </w:r>
    </w:p>
    <w:p>
      <w:pPr>
        <w:spacing w:line="360" w:lineRule="auto"/>
        <w:jc w:val="right"/>
        <w:rPr>
          <w:rFonts w:eastAsia="宋体" w:cs="Times New Roman" w:asciiTheme="majorEastAsia" w:hAnsiTheme="majorEastAsia"/>
          <w:b/>
          <w:bCs/>
          <w:sz w:val="24"/>
        </w:rPr>
      </w:pPr>
      <w:r>
        <w:rPr>
          <w:rFonts w:hint="eastAsia" w:eastAsia="宋体" w:cs="Times New Roman"/>
          <w:b/>
          <w:sz w:val="24"/>
        </w:rPr>
        <w:t>北京爱生科贸有限公司</w:t>
      </w:r>
      <w:bookmarkStart w:id="0" w:name="_GoBack"/>
      <w:bookmarkEnd w:id="0"/>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 xml:space="preserve">附件一               </w:t>
      </w:r>
    </w:p>
    <w:p>
      <w:pPr>
        <w:spacing w:line="360" w:lineRule="auto"/>
        <w:jc w:val="center"/>
        <w:rPr>
          <w:rFonts w:eastAsia="宋体" w:cs="Times New Roman" w:asciiTheme="majorEastAsia" w:hAnsiTheme="majorEastAsia"/>
          <w:b/>
          <w:bCs/>
          <w:sz w:val="28"/>
          <w:szCs w:val="28"/>
        </w:rPr>
      </w:pPr>
      <w:r>
        <w:rPr>
          <w:rFonts w:hint="eastAsia" w:eastAsia="宋体" w:cs="Times New Roman" w:asciiTheme="majorEastAsia" w:hAnsiTheme="majorEastAsia"/>
          <w:b/>
          <w:bCs/>
          <w:sz w:val="28"/>
          <w:szCs w:val="28"/>
        </w:rPr>
        <w:t>研讨班日程</w:t>
      </w:r>
    </w:p>
    <w:p>
      <w:pPr>
        <w:spacing w:line="360" w:lineRule="auto"/>
        <w:rPr>
          <w:rFonts w:eastAsia="宋体" w:cs="Times New Roman" w:asciiTheme="majorEastAsia" w:hAnsiTheme="majorEastAsia"/>
          <w:b/>
          <w:bCs/>
          <w:sz w:val="24"/>
        </w:rPr>
      </w:pPr>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08：30-09：00 登记注册</w:t>
      </w:r>
    </w:p>
    <w:p>
      <w:pPr>
        <w:spacing w:line="360" w:lineRule="auto"/>
        <w:rPr>
          <w:rFonts w:eastAsia="宋体" w:cs="Times New Roman" w:asciiTheme="majorEastAsia" w:hAnsiTheme="majorEastAsia"/>
          <w:sz w:val="24"/>
        </w:rPr>
      </w:pPr>
      <w:r>
        <w:rPr>
          <w:rFonts w:hint="eastAsia" w:eastAsia="宋体" w:cs="Times New Roman" w:asciiTheme="majorEastAsia" w:hAnsiTheme="majorEastAsia"/>
          <w:b/>
          <w:bCs/>
          <w:sz w:val="24"/>
        </w:rPr>
        <w:t>09：00-10：00 眼动追踪技术：理论和应用</w:t>
      </w:r>
    </w:p>
    <w:p>
      <w:pPr>
        <w:spacing w:line="360" w:lineRule="auto"/>
        <w:ind w:firstLine="480" w:firstLineChars="200"/>
        <w:rPr>
          <w:rFonts w:ascii="Heiti TC Light" w:hAnsi="Arial" w:eastAsia="宋体" w:cs="Times New Roman"/>
          <w:sz w:val="24"/>
          <w:lang w:val="en-CA"/>
        </w:rPr>
      </w:pPr>
      <w:r>
        <w:rPr>
          <w:rFonts w:hint="eastAsia" w:ascii="Heiti TC Light" w:hAnsi="Arial" w:eastAsia="宋体" w:cs="Times New Roman"/>
          <w:sz w:val="24"/>
        </w:rPr>
        <w:t>眼动追踪技术是心理学和认知科学领域有广泛应用的技术手段。心理语言学家一直是眼动追踪技术和眼动数据分析技术的先驱，他们采用该技术研究阅读和语言加工已经有了数十年时间。本报告将简要地介绍眼动研究涉及的基本概念（如“眼跳”、“注视”），各种眼动追踪方法的原理，以及眼动追踪技术的主要应用领域。此外，本报告还会探讨与眼动追踪数据精度相关的问题，以及如何在研究过程中获取高质量的眼动数据。</w:t>
      </w:r>
    </w:p>
    <w:p>
      <w:pPr>
        <w:spacing w:line="360" w:lineRule="auto"/>
        <w:rPr>
          <w:rFonts w:eastAsia="宋体" w:cs="Times New Roman" w:asciiTheme="majorEastAsia" w:hAnsiTheme="majorEastAsia"/>
          <w:sz w:val="24"/>
        </w:rPr>
      </w:pPr>
      <w:r>
        <w:rPr>
          <w:rFonts w:hint="eastAsia" w:eastAsia="宋体" w:cs="Times New Roman" w:asciiTheme="majorEastAsia" w:hAnsiTheme="majorEastAsia"/>
          <w:b/>
          <w:bCs/>
          <w:sz w:val="24"/>
        </w:rPr>
        <w:t>10：00-10：15 茶歇</w:t>
      </w:r>
    </w:p>
    <w:p>
      <w:pPr>
        <w:spacing w:line="360" w:lineRule="auto"/>
        <w:rPr>
          <w:rFonts w:eastAsia="宋体" w:cs="Times New Roman" w:asciiTheme="majorEastAsia" w:hAnsiTheme="majorEastAsia"/>
          <w:sz w:val="24"/>
        </w:rPr>
      </w:pPr>
      <w:r>
        <w:rPr>
          <w:rFonts w:hint="eastAsia" w:eastAsia="宋体" w:cs="Times New Roman" w:asciiTheme="majorEastAsia" w:hAnsiTheme="majorEastAsia"/>
          <w:b/>
          <w:bCs/>
          <w:sz w:val="24"/>
        </w:rPr>
        <w:t>10：15-11：10 阅读研究中的眼动追踪研究</w:t>
      </w:r>
    </w:p>
    <w:p>
      <w:pPr>
        <w:spacing w:line="360" w:lineRule="auto"/>
        <w:ind w:firstLine="480" w:firstLineChars="200"/>
        <w:rPr>
          <w:rFonts w:ascii="Heiti TC Light" w:hAnsi="Arial" w:eastAsia="宋体" w:cs="Times New Roman"/>
          <w:sz w:val="24"/>
        </w:rPr>
      </w:pPr>
      <w:r>
        <w:rPr>
          <w:rFonts w:hint="eastAsia" w:ascii="Heiti TC Light" w:hAnsi="Arial" w:eastAsia="宋体" w:cs="Times New Roman"/>
          <w:sz w:val="24"/>
        </w:rPr>
        <w:t>本报告将结合研究实例介绍眼动追踪技术在阅读研究中的应用。结合标准的句子阅读任务，本报告会详细讨论如何开展实验以及根据眼动数据计算各种反映底层认知加工过程的实验因变量，如首次注视时长、回看次数和时长等。本报告还会介绍一些更复杂的实验技术，如“移动窗口”和“边界触发”任务。</w:t>
      </w:r>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11：10-12：00 言语理解研究中的眼动追踪</w:t>
      </w:r>
    </w:p>
    <w:p>
      <w:pPr>
        <w:spacing w:line="360" w:lineRule="auto"/>
        <w:ind w:firstLine="480" w:firstLineChars="200"/>
        <w:rPr>
          <w:rFonts w:ascii="Heiti TC Light" w:hAnsi="Arial" w:eastAsia="宋体" w:cs="Times New Roman"/>
          <w:sz w:val="24"/>
        </w:rPr>
      </w:pPr>
      <w:r>
        <w:rPr>
          <w:rFonts w:hint="eastAsia" w:ascii="Heiti TC Light" w:hAnsi="Arial" w:eastAsia="宋体" w:cs="Times New Roman"/>
          <w:sz w:val="24"/>
        </w:rPr>
        <w:t>近年来，眼动追踪技术开始被广泛应用于言理解研究。在该研究方向，最流行的实验任务是“视觉情境范式”。在该实验任务中，研究者通常会在屏幕上呈现图片刺激的同时呈现语音刺激。根据受试者的眼动数据，研究者可以分析哪些语音信息首先被加工，或者对语音理解更重要。本报告将详细描述“视觉情境范式”的基本原理、关键的发现，以及实验开展和数据分析的各种方法。</w:t>
      </w:r>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12：00-13：30 午餐休息</w:t>
      </w:r>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13：30-15：00</w:t>
      </w:r>
      <w:r>
        <w:rPr>
          <w:rFonts w:eastAsia="宋体" w:cs="Times New Roman" w:asciiTheme="majorEastAsia" w:hAnsiTheme="majorEastAsia"/>
          <w:b/>
          <w:bCs/>
          <w:sz w:val="24"/>
        </w:rPr>
        <w:t xml:space="preserve"> </w:t>
      </w:r>
      <w:r>
        <w:rPr>
          <w:rFonts w:hint="eastAsia" w:eastAsia="宋体" w:cs="Times New Roman" w:asciiTheme="majorEastAsia" w:hAnsiTheme="majorEastAsia"/>
          <w:b/>
          <w:bCs/>
          <w:sz w:val="24"/>
        </w:rPr>
        <w:t>现场设备操作演示</w:t>
      </w:r>
    </w:p>
    <w:p>
      <w:pPr>
        <w:spacing w:line="360" w:lineRule="auto"/>
        <w:ind w:firstLine="480" w:firstLineChars="200"/>
        <w:rPr>
          <w:rFonts w:ascii="Heiti TC Light" w:hAnsi="Arial" w:eastAsia="宋体" w:cs="Times New Roman"/>
          <w:sz w:val="24"/>
        </w:rPr>
      </w:pPr>
      <w:r>
        <w:rPr>
          <w:rFonts w:hint="eastAsia" w:ascii="Heiti TC Light" w:hAnsi="Arial" w:eastAsia="宋体" w:cs="Times New Roman"/>
          <w:sz w:val="24"/>
        </w:rPr>
        <w:t>眼动仪的实操演示和各种注意事项。</w:t>
      </w:r>
    </w:p>
    <w:p>
      <w:pPr>
        <w:spacing w:line="360" w:lineRule="auto"/>
        <w:jc w:val="left"/>
        <w:rPr>
          <w:rFonts w:eastAsia="宋体" w:cs="Times New Roman" w:asciiTheme="majorEastAsia" w:hAnsiTheme="majorEastAsia"/>
          <w:sz w:val="24"/>
        </w:rPr>
      </w:pPr>
      <w:r>
        <w:rPr>
          <w:rFonts w:hint="eastAsia" w:eastAsia="宋体" w:cs="Times New Roman" w:asciiTheme="majorEastAsia" w:hAnsiTheme="majorEastAsia"/>
          <w:b/>
          <w:bCs/>
          <w:sz w:val="24"/>
        </w:rPr>
        <w:t>15：00-15：15 茶歇</w:t>
      </w:r>
      <w:r>
        <w:rPr>
          <w:rFonts w:eastAsia="宋体" w:cs="Times New Roman" w:asciiTheme="majorEastAsia" w:hAnsiTheme="majorEastAsia"/>
          <w:b/>
          <w:bCs/>
          <w:sz w:val="24"/>
        </w:rPr>
        <w:t xml:space="preserve"> </w:t>
      </w:r>
    </w:p>
    <w:p>
      <w:pPr>
        <w:spacing w:line="360" w:lineRule="auto"/>
        <w:rPr>
          <w:rFonts w:ascii="Heiti TC Light" w:hAnsi="Arial" w:eastAsia="宋体" w:cs="Times New Roman"/>
          <w:sz w:val="20"/>
          <w:szCs w:val="20"/>
        </w:rPr>
      </w:pPr>
      <w:r>
        <w:rPr>
          <w:rFonts w:hint="eastAsia" w:eastAsia="宋体" w:cs="Times New Roman" w:asciiTheme="majorEastAsia" w:hAnsiTheme="majorEastAsia"/>
          <w:b/>
          <w:bCs/>
          <w:sz w:val="24"/>
        </w:rPr>
        <w:t>15：15-16：15 眼动实验任务编程讲解</w:t>
      </w:r>
    </w:p>
    <w:p>
      <w:pPr>
        <w:spacing w:line="360" w:lineRule="auto"/>
        <w:ind w:firstLine="420"/>
        <w:rPr>
          <w:rFonts w:ascii="Heiti TC Light" w:hAnsi="Arial" w:eastAsia="宋体" w:cs="Times New Roman"/>
          <w:sz w:val="24"/>
        </w:rPr>
      </w:pPr>
      <w:r>
        <w:rPr>
          <w:rFonts w:hint="eastAsia" w:ascii="Heiti TC Light" w:hAnsi="Arial" w:eastAsia="宋体" w:cs="Times New Roman"/>
          <w:sz w:val="24"/>
        </w:rPr>
        <w:t>介绍</w:t>
      </w:r>
      <w:r>
        <w:rPr>
          <w:rFonts w:ascii="Heiti TC Light" w:hAnsi="Arial" w:eastAsia="宋体" w:cs="Times New Roman"/>
          <w:sz w:val="24"/>
          <w:lang w:val="en-CA"/>
        </w:rPr>
        <w:t>Experiment Builder</w:t>
      </w:r>
      <w:r>
        <w:rPr>
          <w:rFonts w:hint="eastAsia" w:ascii="Heiti TC Light" w:hAnsi="Arial" w:eastAsia="宋体" w:cs="Times New Roman"/>
          <w:sz w:val="24"/>
          <w:lang w:val="en-CA"/>
        </w:rPr>
        <w:t>的用户</w:t>
      </w:r>
      <w:r>
        <w:rPr>
          <w:rFonts w:hint="eastAsia" w:ascii="Heiti TC Light" w:hAnsi="Arial" w:eastAsia="宋体" w:cs="Times New Roman"/>
          <w:sz w:val="24"/>
        </w:rPr>
        <w:t>界面、常用模块、声音和视频刺激呈现、动态校准目标、消息和命令、随机和兴趣区等功能。演示如何使用Experiment Builder编写一个简单的句子阅读任务。</w:t>
      </w:r>
    </w:p>
    <w:p>
      <w:pPr>
        <w:spacing w:line="360" w:lineRule="auto"/>
        <w:jc w:val="left"/>
        <w:rPr>
          <w:rFonts w:eastAsia="宋体" w:cs="Times New Roman" w:asciiTheme="majorEastAsia" w:hAnsiTheme="majorEastAsia"/>
          <w:sz w:val="24"/>
        </w:rPr>
      </w:pPr>
      <w:r>
        <w:rPr>
          <w:rFonts w:hint="eastAsia" w:eastAsia="宋体" w:cs="Times New Roman" w:asciiTheme="majorEastAsia" w:hAnsiTheme="majorEastAsia"/>
          <w:b/>
          <w:bCs/>
          <w:sz w:val="24"/>
        </w:rPr>
        <w:t>16：15-16：25 休息</w:t>
      </w:r>
    </w:p>
    <w:p>
      <w:pPr>
        <w:spacing w:line="360" w:lineRule="auto"/>
        <w:rPr>
          <w:rFonts w:ascii="Heiti TC Light" w:hAnsi="Arial" w:eastAsia="宋体" w:cs="Times New Roman"/>
          <w:sz w:val="20"/>
          <w:szCs w:val="20"/>
        </w:rPr>
      </w:pPr>
      <w:r>
        <w:rPr>
          <w:rFonts w:hint="eastAsia" w:eastAsia="宋体" w:cs="Times New Roman" w:asciiTheme="majorEastAsia" w:hAnsiTheme="majorEastAsia"/>
          <w:b/>
          <w:bCs/>
          <w:sz w:val="24"/>
        </w:rPr>
        <w:t>16：25-18：00 眼动数据分析介绍及实操</w:t>
      </w:r>
    </w:p>
    <w:p>
      <w:pPr>
        <w:spacing w:line="360" w:lineRule="auto"/>
        <w:ind w:firstLine="420"/>
        <w:rPr>
          <w:rFonts w:ascii="Heiti TC Light" w:hAnsi="Arial" w:eastAsia="宋体" w:cs="Times New Roman"/>
          <w:sz w:val="24"/>
        </w:rPr>
      </w:pPr>
      <w:r>
        <w:rPr>
          <w:rFonts w:hint="eastAsia" w:ascii="Heiti TC Light" w:hAnsi="Arial" w:eastAsia="宋体" w:cs="Times New Roman"/>
          <w:sz w:val="24"/>
        </w:rPr>
        <w:t>演示如何使用Data Viewer对眼动数据进行可视化，并且生成基于兴趣区的数据报表以便进行统计分析。详细介绍各种视图、试次分组、动态兴趣区、兴趣区间、热图和数据报表等功能。结合</w:t>
      </w:r>
      <w:r>
        <w:rPr>
          <w:rFonts w:hint="eastAsia" w:ascii="Heiti TC Light" w:hAnsi="Arial" w:eastAsia="宋体" w:cs="Times New Roman"/>
          <w:sz w:val="24"/>
          <w:lang w:val="en-CA"/>
        </w:rPr>
        <w:t>面孔加工数据、视觉情境任务介绍眼动数据</w:t>
      </w:r>
      <w:r>
        <w:rPr>
          <w:rFonts w:hint="eastAsia" w:ascii="Heiti TC Light" w:hAnsi="Arial" w:eastAsia="宋体" w:cs="Times New Roman"/>
          <w:sz w:val="24"/>
        </w:rPr>
        <w:t>分析的主要步骤和注意事项。</w:t>
      </w: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spacing w:line="360" w:lineRule="auto"/>
        <w:jc w:val="left"/>
        <w:rPr>
          <w:rFonts w:eastAsia="宋体" w:cs="Times New Roman" w:asciiTheme="majorEastAsia" w:hAnsiTheme="majorEastAsia"/>
          <w:sz w:val="24"/>
        </w:rPr>
      </w:pPr>
    </w:p>
    <w:p>
      <w:pPr>
        <w:widowControl/>
        <w:jc w:val="left"/>
        <w:rPr>
          <w:rFonts w:eastAsia="宋体" w:cs="Times New Roman" w:asciiTheme="majorEastAsia" w:hAnsiTheme="majorEastAsia"/>
          <w:b/>
          <w:bCs/>
          <w:sz w:val="28"/>
          <w:szCs w:val="28"/>
        </w:rPr>
      </w:pPr>
      <w:r>
        <w:rPr>
          <w:rFonts w:eastAsia="宋体" w:cs="Times New Roman" w:asciiTheme="majorEastAsia" w:hAnsiTheme="majorEastAsia"/>
          <w:b/>
          <w:bCs/>
          <w:sz w:val="28"/>
          <w:szCs w:val="28"/>
        </w:rPr>
        <w:br w:type="page"/>
      </w:r>
    </w:p>
    <w:p>
      <w:pPr>
        <w:spacing w:line="360" w:lineRule="auto"/>
        <w:rPr>
          <w:rFonts w:eastAsia="宋体" w:cs="Times New Roman" w:asciiTheme="majorEastAsia" w:hAnsiTheme="majorEastAsia"/>
          <w:b/>
          <w:bCs/>
          <w:sz w:val="24"/>
        </w:rPr>
      </w:pPr>
      <w:r>
        <w:rPr>
          <w:rFonts w:hint="eastAsia" w:eastAsia="宋体" w:cs="Times New Roman" w:asciiTheme="majorEastAsia" w:hAnsiTheme="majorEastAsia"/>
          <w:b/>
          <w:bCs/>
          <w:sz w:val="24"/>
        </w:rPr>
        <w:t>附件二</w:t>
      </w:r>
    </w:p>
    <w:p>
      <w:pPr>
        <w:spacing w:line="360" w:lineRule="auto"/>
        <w:rPr>
          <w:rFonts w:eastAsia="宋体" w:cs="Times New Roman" w:asciiTheme="majorEastAsia" w:hAnsiTheme="majorEastAsia"/>
          <w:b/>
          <w:bCs/>
          <w:sz w:val="24"/>
        </w:rPr>
      </w:pPr>
    </w:p>
    <w:p>
      <w:pPr>
        <w:spacing w:line="360" w:lineRule="auto"/>
        <w:rPr>
          <w:rFonts w:eastAsia="宋体" w:cs="Times New Roman" w:asciiTheme="majorEastAsia" w:hAnsiTheme="majorEastAsia"/>
          <w:b/>
          <w:bCs/>
          <w:sz w:val="24"/>
        </w:rPr>
      </w:pPr>
    </w:p>
    <w:p>
      <w:pPr>
        <w:spacing w:line="360" w:lineRule="auto"/>
        <w:jc w:val="center"/>
        <w:rPr>
          <w:rFonts w:eastAsia="宋体" w:cs="Times New Roman" w:asciiTheme="majorEastAsia" w:hAnsiTheme="majorEastAsia"/>
          <w:b/>
          <w:bCs/>
          <w:sz w:val="24"/>
        </w:rPr>
      </w:pPr>
      <w:r>
        <w:rPr>
          <w:rFonts w:hint="eastAsia" w:eastAsia="宋体" w:cs="Times New Roman" w:asciiTheme="majorEastAsia" w:hAnsiTheme="majorEastAsia"/>
          <w:b/>
          <w:bCs/>
          <w:sz w:val="24"/>
        </w:rPr>
        <w:t>主讲人简介</w:t>
      </w:r>
    </w:p>
    <w:p>
      <w:pPr>
        <w:spacing w:line="360" w:lineRule="auto"/>
        <w:ind w:firstLine="420"/>
        <w:jc w:val="left"/>
        <w:rPr>
          <w:rFonts w:ascii="Times New Roman" w:hAnsi="Times New Roman" w:eastAsia="宋体" w:cs="Times New Roman"/>
          <w:sz w:val="24"/>
        </w:rPr>
      </w:pPr>
      <w:r>
        <w:rPr>
          <w:rFonts w:hint="eastAsia" w:ascii="Times New Roman" w:hAnsi="Times New Roman" w:eastAsia="宋体" w:cs="Times New Roman"/>
          <w:sz w:val="24"/>
        </w:rPr>
        <w:t>王治国博士于2011年在中科院心理所获心理学博士学位，曾主持多个研究基金，包括国家自然科学基金面上项目和澳大利亚研究会优秀青年基金（</w:t>
      </w:r>
      <w:r>
        <w:rPr>
          <w:rFonts w:ascii="Times New Roman" w:hAnsi="Times New Roman" w:eastAsia="宋体" w:cs="Times New Roman"/>
          <w:sz w:val="24"/>
        </w:rPr>
        <w:t>Discovery Early Career Researcher Award</w:t>
      </w:r>
      <w:r>
        <w:rPr>
          <w:rFonts w:hint="eastAsia" w:ascii="Times New Roman" w:hAnsi="Times New Roman" w:eastAsia="宋体" w:cs="Times New Roman"/>
          <w:sz w:val="24"/>
        </w:rPr>
        <w:t>）。研究方向涉及空间注意、工作记忆、视觉稳定性，以及眼动计算建模等心理学问题，在国际刊物上发表学术论文近30篇（详见其</w:t>
      </w:r>
      <w:r>
        <w:rPr>
          <w:rFonts w:ascii="Times New Roman" w:hAnsi="Times New Roman" w:eastAsia="宋体" w:cs="Times New Roman"/>
          <w:sz w:val="24"/>
        </w:rPr>
        <w:t>ResearchGate</w:t>
      </w:r>
      <w:r>
        <w:rPr>
          <w:rFonts w:hint="eastAsia" w:ascii="Times New Roman" w:hAnsi="Times New Roman" w:eastAsia="宋体" w:cs="Times New Roman"/>
          <w:sz w:val="24"/>
        </w:rPr>
        <w:t>主页</w:t>
      </w:r>
      <w:r>
        <w:rPr>
          <w:rFonts w:ascii="Times New Roman" w:hAnsi="Times New Roman" w:eastAsia="宋体" w:cs="Times New Roman"/>
          <w:sz w:val="24"/>
        </w:rPr>
        <w:t xml:space="preserve">: </w:t>
      </w:r>
      <w:r>
        <w:fldChar w:fldCharType="begin"/>
      </w:r>
      <w:r>
        <w:instrText xml:space="preserve"> HYPERLINK "https://www.researchgate.net/profile/Zhiguo_Wang6" </w:instrText>
      </w:r>
      <w:r>
        <w:fldChar w:fldCharType="separate"/>
      </w:r>
      <w:r>
        <w:rPr>
          <w:rStyle w:val="4"/>
          <w:rFonts w:ascii="Times New Roman" w:hAnsi="Times New Roman" w:eastAsia="宋体" w:cs="Times New Roman"/>
          <w:sz w:val="24"/>
        </w:rPr>
        <w:t>https://www.researchgate.net/profile/Zhiguo_Wang6</w:t>
      </w:r>
      <w:r>
        <w:rPr>
          <w:rStyle w:val="4"/>
          <w:rFonts w:ascii="Times New Roman" w:hAnsi="Times New Roman" w:eastAsia="宋体" w:cs="Times New Roman"/>
          <w:sz w:val="24"/>
        </w:rPr>
        <w:fldChar w:fldCharType="end"/>
      </w:r>
      <w:r>
        <w:rPr>
          <w:rFonts w:hint="eastAsia" w:ascii="Times New Roman" w:hAnsi="Times New Roman" w:eastAsia="宋体" w:cs="Times New Roman"/>
          <w:sz w:val="24"/>
        </w:rPr>
        <w:t>）。</w:t>
      </w:r>
    </w:p>
    <w:p>
      <w:pPr>
        <w:spacing w:line="360" w:lineRule="auto"/>
        <w:ind w:firstLine="420"/>
        <w:jc w:val="left"/>
        <w:rPr>
          <w:rFonts w:ascii="Times New Roman" w:hAnsi="Times New Roman" w:eastAsia="宋体" w:cs="Times New Roman"/>
          <w:sz w:val="24"/>
          <w:lang w:val="en-CA"/>
        </w:rPr>
      </w:pPr>
      <w:r>
        <w:rPr>
          <w:rFonts w:hint="eastAsia" w:ascii="Times New Roman" w:hAnsi="Times New Roman" w:eastAsia="宋体" w:cs="Times New Roman"/>
          <w:sz w:val="24"/>
        </w:rPr>
        <w:t>王治国博士有近十年的</w:t>
      </w:r>
      <w:r>
        <w:rPr>
          <w:rFonts w:hint="eastAsia" w:ascii="Times New Roman" w:hAnsi="Times New Roman" w:eastAsia="宋体" w:cs="Times New Roman"/>
          <w:sz w:val="24"/>
          <w:lang w:val="en-CA"/>
        </w:rPr>
        <w:t>眼动仪使用经验，熟悉眼动追踪的技术原理和各种应用，目前为</w:t>
      </w:r>
      <w:r>
        <w:rPr>
          <w:rFonts w:ascii="Times New Roman" w:hAnsi="Times New Roman" w:eastAsia="宋体" w:cs="Times New Roman"/>
          <w:sz w:val="24"/>
        </w:rPr>
        <w:t>SR Research</w:t>
      </w:r>
      <w:r>
        <w:rPr>
          <w:rFonts w:hint="eastAsia" w:ascii="Times New Roman" w:hAnsi="Times New Roman" w:eastAsia="宋体" w:cs="Times New Roman"/>
          <w:sz w:val="24"/>
        </w:rPr>
        <w:t>（渥汰华总部）的研究支持专家。</w:t>
      </w:r>
    </w:p>
    <w:p>
      <w:pPr>
        <w:rPr>
          <w:rFonts w:eastAsia="宋体" w:cs="Times New Roman" w:asciiTheme="majorEastAsia" w:hAnsi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iti TC Light">
    <w:altName w:val="宋体"/>
    <w:panose1 w:val="00000000000000000000"/>
    <w:charset w:val="80"/>
    <w:family w:val="auto"/>
    <w:pitch w:val="default"/>
    <w:sig w:usb0="00000000" w:usb1="00000000" w:usb2="00000010" w:usb3="00000000" w:csb0="003E0001"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E3"/>
    <w:rsid w:val="00012890"/>
    <w:rsid w:val="00052FD5"/>
    <w:rsid w:val="000B3C66"/>
    <w:rsid w:val="000C20CE"/>
    <w:rsid w:val="000E78F6"/>
    <w:rsid w:val="00130CB6"/>
    <w:rsid w:val="00173171"/>
    <w:rsid w:val="001A3C6A"/>
    <w:rsid w:val="001C5A85"/>
    <w:rsid w:val="00206D56"/>
    <w:rsid w:val="00241717"/>
    <w:rsid w:val="00255166"/>
    <w:rsid w:val="00257975"/>
    <w:rsid w:val="002C3D26"/>
    <w:rsid w:val="002E5230"/>
    <w:rsid w:val="002F32ED"/>
    <w:rsid w:val="00304F70"/>
    <w:rsid w:val="00314599"/>
    <w:rsid w:val="0036271B"/>
    <w:rsid w:val="00365D5C"/>
    <w:rsid w:val="003C1E6B"/>
    <w:rsid w:val="003F75A3"/>
    <w:rsid w:val="004250F2"/>
    <w:rsid w:val="00435C1A"/>
    <w:rsid w:val="00455500"/>
    <w:rsid w:val="00465FC8"/>
    <w:rsid w:val="00494688"/>
    <w:rsid w:val="004C2499"/>
    <w:rsid w:val="004F6C3C"/>
    <w:rsid w:val="004F7E3C"/>
    <w:rsid w:val="00512DFB"/>
    <w:rsid w:val="00513CB6"/>
    <w:rsid w:val="00515E69"/>
    <w:rsid w:val="00533A4A"/>
    <w:rsid w:val="005345FD"/>
    <w:rsid w:val="00561B89"/>
    <w:rsid w:val="005813CF"/>
    <w:rsid w:val="005F2267"/>
    <w:rsid w:val="00613FB0"/>
    <w:rsid w:val="0061550F"/>
    <w:rsid w:val="00655D08"/>
    <w:rsid w:val="00676434"/>
    <w:rsid w:val="0073143B"/>
    <w:rsid w:val="007376DF"/>
    <w:rsid w:val="00761EE3"/>
    <w:rsid w:val="007C6D03"/>
    <w:rsid w:val="007E53E3"/>
    <w:rsid w:val="00812A7F"/>
    <w:rsid w:val="008301C1"/>
    <w:rsid w:val="00841698"/>
    <w:rsid w:val="00844328"/>
    <w:rsid w:val="008953ED"/>
    <w:rsid w:val="008A368C"/>
    <w:rsid w:val="008F55D2"/>
    <w:rsid w:val="0095321D"/>
    <w:rsid w:val="009641BF"/>
    <w:rsid w:val="00977437"/>
    <w:rsid w:val="009A3888"/>
    <w:rsid w:val="009C777B"/>
    <w:rsid w:val="009E1128"/>
    <w:rsid w:val="009F367D"/>
    <w:rsid w:val="00A1436E"/>
    <w:rsid w:val="00AA42A7"/>
    <w:rsid w:val="00B046A0"/>
    <w:rsid w:val="00B27EAE"/>
    <w:rsid w:val="00B502D5"/>
    <w:rsid w:val="00B90D7F"/>
    <w:rsid w:val="00BB4110"/>
    <w:rsid w:val="00BC5F07"/>
    <w:rsid w:val="00BD36AE"/>
    <w:rsid w:val="00C03180"/>
    <w:rsid w:val="00C124C5"/>
    <w:rsid w:val="00C24284"/>
    <w:rsid w:val="00C55517"/>
    <w:rsid w:val="00CB3B8C"/>
    <w:rsid w:val="00CE6ECE"/>
    <w:rsid w:val="00CF3D4D"/>
    <w:rsid w:val="00CF7AA8"/>
    <w:rsid w:val="00D3343B"/>
    <w:rsid w:val="00E17F64"/>
    <w:rsid w:val="00E251AC"/>
    <w:rsid w:val="00E43771"/>
    <w:rsid w:val="00EA3F1B"/>
    <w:rsid w:val="00EF3FE5"/>
    <w:rsid w:val="00F14EEA"/>
    <w:rsid w:val="00F21B41"/>
    <w:rsid w:val="00F26618"/>
    <w:rsid w:val="00F3790B"/>
    <w:rsid w:val="00F47A7C"/>
    <w:rsid w:val="00F865BE"/>
    <w:rsid w:val="00FA5F95"/>
    <w:rsid w:val="00FC6DCE"/>
    <w:rsid w:val="00FE3786"/>
    <w:rsid w:val="00FF43A0"/>
    <w:rsid w:val="05361BE0"/>
    <w:rsid w:val="0E721DFD"/>
    <w:rsid w:val="101240E8"/>
    <w:rsid w:val="17AF0361"/>
    <w:rsid w:val="25A22283"/>
    <w:rsid w:val="33EF53B4"/>
    <w:rsid w:val="3A0938D0"/>
    <w:rsid w:val="44DE60E2"/>
    <w:rsid w:val="459E4523"/>
    <w:rsid w:val="518A2A47"/>
    <w:rsid w:val="5CAE3373"/>
    <w:rsid w:val="6D171A83"/>
    <w:rsid w:val="749D2596"/>
    <w:rsid w:val="7676100A"/>
    <w:rsid w:val="7971680E"/>
    <w:rsid w:val="7BEA56E9"/>
    <w:rsid w:val="7DAF38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unhideWhenUsed/>
    <w:qFormat/>
    <w:uiPriority w:val="99"/>
    <w:rPr>
      <w:color w:val="0000FF"/>
      <w:u w:val="single"/>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style01"/>
    <w:basedOn w:val="3"/>
    <w:qFormat/>
    <w:uiPriority w:val="0"/>
    <w:rPr>
      <w:rFonts w:hint="default" w:ascii="TimesNewRomanPSMT" w:hAnsi="TimesNewRomanPSMT"/>
      <w:color w:val="000000"/>
      <w:sz w:val="24"/>
      <w:szCs w:val="24"/>
    </w:rPr>
  </w:style>
  <w:style w:type="character" w:customStyle="1" w:styleId="8">
    <w:name w:val="fontstyle2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1593</Characters>
  <Lines>13</Lines>
  <Paragraphs>3</Paragraphs>
  <TotalTime>2</TotalTime>
  <ScaleCrop>false</ScaleCrop>
  <LinksUpToDate>false</LinksUpToDate>
  <CharactersWithSpaces>1869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2018-10-17T11:26:00Z</dcterms:created>
  <dc:creator>mac</dc:creator>
  <cp:lastModifiedBy>宁波理工外语</cp:lastModifiedBy>
  <dcterms:modified xsi:type="dcterms:W3CDTF">2018-10-22T00:50:11Z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